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5C18C" w14:textId="77777777" w:rsidR="000967AA" w:rsidRPr="000967AA" w:rsidRDefault="000967AA" w:rsidP="000967AA">
      <w:bookmarkStart w:id="0" w:name="_GoBack"/>
      <w:bookmarkEnd w:id="0"/>
    </w:p>
    <w:p w14:paraId="6F6EE987" w14:textId="77777777" w:rsidR="000967AA" w:rsidRPr="000967AA" w:rsidRDefault="000967AA" w:rsidP="000967AA">
      <w:r w:rsidRPr="000967AA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DA812" wp14:editId="42A5A6A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90852C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7527FEAC" wp14:editId="1A62013A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51A4ED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5130FDED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5F8A412A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5F2E0D1" w14:textId="77777777" w:rsidR="000967AA" w:rsidRDefault="000967AA" w:rsidP="000967AA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7DA8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" stroked="f" strokeweight="2.25pt">
                <v:stroke dashstyle="1 1" endcap="round"/>
                <v:textbox inset="0,0,0,0">
                  <w:txbxContent>
                    <w:p w14:paraId="0B90852C" w14:textId="77777777" w:rsidR="000967AA" w:rsidRDefault="000967AA" w:rsidP="000967AA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7527FEAC" wp14:editId="1A62013A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51A4ED" w14:textId="77777777" w:rsidR="000967AA" w:rsidRDefault="000967AA" w:rsidP="000967AA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5130FDED" w14:textId="77777777" w:rsidR="000967AA" w:rsidRDefault="000967AA" w:rsidP="000967AA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5F8A412A" w14:textId="77777777" w:rsidR="000967AA" w:rsidRDefault="000967AA" w:rsidP="000967AA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55F2E0D1" w14:textId="77777777" w:rsidR="000967AA" w:rsidRDefault="000967AA" w:rsidP="000967AA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0D01DFCD" w14:textId="77777777" w:rsidR="000967AA" w:rsidRPr="000967AA" w:rsidRDefault="000967AA" w:rsidP="000967AA"/>
    <w:p w14:paraId="1BF36369" w14:textId="77777777" w:rsidR="000967AA" w:rsidRPr="000967AA" w:rsidRDefault="000967AA" w:rsidP="000967AA"/>
    <w:p w14:paraId="633985DD" w14:textId="77777777" w:rsidR="000967AA" w:rsidRPr="000967AA" w:rsidRDefault="000967AA" w:rsidP="000967AA"/>
    <w:p w14:paraId="30D15D82" w14:textId="77777777" w:rsidR="000967AA" w:rsidRPr="000967AA" w:rsidRDefault="000967AA" w:rsidP="000967AA"/>
    <w:p w14:paraId="6AFCFF1E" w14:textId="77777777" w:rsidR="000967AA" w:rsidRPr="000967AA" w:rsidRDefault="000967AA" w:rsidP="000967AA"/>
    <w:p w14:paraId="36DD4876" w14:textId="4CEDD4F5" w:rsidR="46B9638C" w:rsidRDefault="46B9638C" w:rsidP="46B9638C">
      <w:pPr>
        <w:jc w:val="right"/>
        <w:rPr>
          <w:sz w:val="24"/>
          <w:szCs w:val="24"/>
        </w:rPr>
      </w:pPr>
      <w:r w:rsidRPr="46B9638C">
        <w:rPr>
          <w:sz w:val="24"/>
          <w:szCs w:val="24"/>
        </w:rPr>
        <w:t>Αθήνα, 15 Ιουνίου 2021</w:t>
      </w:r>
    </w:p>
    <w:p w14:paraId="35F2FEA3" w14:textId="07CCC046" w:rsidR="46B9638C" w:rsidRDefault="46B9638C" w:rsidP="46B9638C">
      <w:pPr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BFD3047" w14:textId="51267E68" w:rsidR="46B9638C" w:rsidRDefault="46B9638C" w:rsidP="46B9638C">
      <w:pPr>
        <w:jc w:val="center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46B9638C">
        <w:rPr>
          <w:rFonts w:eastAsiaTheme="minorEastAsia"/>
          <w:b/>
          <w:bCs/>
          <w:color w:val="000000" w:themeColor="text1"/>
          <w:sz w:val="24"/>
          <w:szCs w:val="24"/>
        </w:rPr>
        <w:t>Ανακοίνωση από το Γραφείο Τύπου ΥΠΠΟΑ</w:t>
      </w:r>
    </w:p>
    <w:p w14:paraId="5862AF7D" w14:textId="420F0CA4" w:rsidR="46B9638C" w:rsidRDefault="46B9638C" w:rsidP="46B9638C">
      <w:pPr>
        <w:rPr>
          <w:rFonts w:eastAsiaTheme="minorEastAsia"/>
          <w:color w:val="000000" w:themeColor="text1"/>
          <w:sz w:val="24"/>
          <w:szCs w:val="24"/>
        </w:rPr>
      </w:pPr>
    </w:p>
    <w:p w14:paraId="5DE262CF" w14:textId="69D752F6" w:rsidR="46B9638C" w:rsidRDefault="46B9638C" w:rsidP="46B9638C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46B9638C">
        <w:rPr>
          <w:rFonts w:eastAsiaTheme="minorEastAsia"/>
          <w:color w:val="000000" w:themeColor="text1"/>
          <w:sz w:val="24"/>
          <w:szCs w:val="24"/>
        </w:rPr>
        <w:t>Από την Εφορεία Αρχαιοτήτων πόλης Αθηνών ανακοινώνεται ότι ο Αρχαιολογικός Χώρος Ακρόπολης και Κλιτύων και ο Αρχαιολογικός Χώρος και το Μουσείο Αρχαίας Αγοράς θα παραμείνουν κλειστά για τους επισκέπτες τις κάτωθι ημέρες και ώρες, δυνάμει της Απόφασης με αριθμό ΑΔΑ 66ΞΔ4653Π4-ΘΑΣ:</w:t>
      </w:r>
    </w:p>
    <w:p w14:paraId="2A8623DB" w14:textId="7A5B096A" w:rsidR="46B9638C" w:rsidRDefault="46B9638C" w:rsidP="46B9638C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46B9638C">
        <w:rPr>
          <w:rFonts w:eastAsiaTheme="minorEastAsia"/>
          <w:color w:val="000000" w:themeColor="text1"/>
          <w:sz w:val="24"/>
          <w:szCs w:val="24"/>
        </w:rPr>
        <w:t>Ακρόπολη και Κλιτύες: 18 Ιουνίου 2021 (εναλλακτικά και στις 19 Ιουνίου 2021) από 17:00 έως 20:00</w:t>
      </w:r>
    </w:p>
    <w:p w14:paraId="77FF125C" w14:textId="79AF39F9" w:rsidR="46B9638C" w:rsidRDefault="46B9638C" w:rsidP="46B9638C">
      <w:pPr>
        <w:jc w:val="both"/>
        <w:rPr>
          <w:rFonts w:eastAsiaTheme="minorEastAsia"/>
          <w:color w:val="000000" w:themeColor="text1"/>
          <w:sz w:val="24"/>
          <w:szCs w:val="24"/>
        </w:rPr>
      </w:pPr>
      <w:r w:rsidRPr="46B9638C">
        <w:rPr>
          <w:rFonts w:eastAsiaTheme="minorEastAsia"/>
          <w:color w:val="000000" w:themeColor="text1"/>
          <w:sz w:val="24"/>
          <w:szCs w:val="24"/>
        </w:rPr>
        <w:t>Αρχαία Αγορά και Μουσείο Αρχαίας Αγοράς: 20 Ιουνίου 2021 από 08:00 έως 10:00 και από 17:00 έως 20:00</w:t>
      </w:r>
    </w:p>
    <w:p w14:paraId="050EA490" w14:textId="20B88FA7" w:rsidR="46B9638C" w:rsidRDefault="46B9638C" w:rsidP="46B9638C">
      <w:pPr>
        <w:spacing w:line="276" w:lineRule="auto"/>
        <w:jc w:val="both"/>
        <w:rPr>
          <w:rFonts w:ascii="Roboto" w:eastAsia="Roboto" w:hAnsi="Roboto" w:cs="Roboto"/>
        </w:rPr>
      </w:pPr>
    </w:p>
    <w:sectPr w:rsidR="46B963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panose1 w:val="00000000000000000000"/>
    <w:charset w:val="00"/>
    <w:family w:val="roman"/>
    <w:notTrueType/>
    <w:pitch w:val="default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11B8"/>
    <w:multiLevelType w:val="hybridMultilevel"/>
    <w:tmpl w:val="C6369788"/>
    <w:lvl w:ilvl="0" w:tplc="C312268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5CCE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EA9D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ACE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163F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F23A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EC3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C6B8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286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64013"/>
    <w:multiLevelType w:val="hybridMultilevel"/>
    <w:tmpl w:val="9B9E7308"/>
    <w:lvl w:ilvl="0" w:tplc="90E63D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6F03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DA7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461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26F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EB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49E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CAC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480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C60DE"/>
    <w:multiLevelType w:val="hybridMultilevel"/>
    <w:tmpl w:val="CEB48A54"/>
    <w:lvl w:ilvl="0" w:tplc="4F5AC2E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FA4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0AD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80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C6EA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E8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5A3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BC7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E46D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2F09"/>
    <w:multiLevelType w:val="hybridMultilevel"/>
    <w:tmpl w:val="3C5CEF06"/>
    <w:lvl w:ilvl="0" w:tplc="7892E6E2">
      <w:start w:val="1"/>
      <w:numFmt w:val="bullet"/>
      <w:lvlText w:val="-"/>
      <w:lvlJc w:val="left"/>
      <w:pPr>
        <w:ind w:left="720" w:hanging="360"/>
      </w:pPr>
      <w:rPr>
        <w:rFonts w:ascii="Palatino" w:hAnsi="Palatino" w:hint="default"/>
      </w:rPr>
    </w:lvl>
    <w:lvl w:ilvl="1" w:tplc="241EEC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C42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849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4D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7C1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F683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AF5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06A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97A79"/>
    <w:multiLevelType w:val="hybridMultilevel"/>
    <w:tmpl w:val="8E26D2F6"/>
    <w:lvl w:ilvl="0" w:tplc="BC8488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565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DA4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C38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5AF7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63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8C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368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CC19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45920"/>
    <w:multiLevelType w:val="hybridMultilevel"/>
    <w:tmpl w:val="B3B0DD76"/>
    <w:lvl w:ilvl="0" w:tplc="9B6CF5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D96C0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745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2EB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C0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023C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45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FC7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8ED8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B0DA6"/>
    <w:multiLevelType w:val="hybridMultilevel"/>
    <w:tmpl w:val="A2E481F4"/>
    <w:lvl w:ilvl="0" w:tplc="D5D4DF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D6D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F68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017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748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4E4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A9E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45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765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B26D7"/>
    <w:multiLevelType w:val="hybridMultilevel"/>
    <w:tmpl w:val="74F438B6"/>
    <w:lvl w:ilvl="0" w:tplc="141018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50BF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4CE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CD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E06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A08F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FC1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805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CE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52B1B"/>
    <w:multiLevelType w:val="hybridMultilevel"/>
    <w:tmpl w:val="E8B6174C"/>
    <w:lvl w:ilvl="0" w:tplc="35AA24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56E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E76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6C1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664C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1CD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34F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69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C1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2F4807"/>
    <w:multiLevelType w:val="hybridMultilevel"/>
    <w:tmpl w:val="13F2B0E6"/>
    <w:lvl w:ilvl="0" w:tplc="E5D4740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D32EE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F43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1291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185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84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AE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A9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ED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E22FBF"/>
    <w:multiLevelType w:val="hybridMultilevel"/>
    <w:tmpl w:val="02BC3DC8"/>
    <w:lvl w:ilvl="0" w:tplc="73003C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5CA7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C6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A0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34F0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000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64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8422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5C8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944AA"/>
    <w:multiLevelType w:val="hybridMultilevel"/>
    <w:tmpl w:val="C70CAA60"/>
    <w:lvl w:ilvl="0" w:tplc="BFE8B03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108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A4B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EE6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27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24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A3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C79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061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67E77"/>
    <w:multiLevelType w:val="hybridMultilevel"/>
    <w:tmpl w:val="DA58DBDE"/>
    <w:lvl w:ilvl="0" w:tplc="9208B4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209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0E7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E6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8C96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78E2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E4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A85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EC33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B5D98"/>
    <w:multiLevelType w:val="hybridMultilevel"/>
    <w:tmpl w:val="BB2CF8D8"/>
    <w:lvl w:ilvl="0" w:tplc="30BC28D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068A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03A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442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201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524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969A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24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4F3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D0066"/>
    <w:multiLevelType w:val="hybridMultilevel"/>
    <w:tmpl w:val="C980C7DC"/>
    <w:lvl w:ilvl="0" w:tplc="C2269C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3CAA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A4C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44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0D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F2EA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02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E03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247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C3564"/>
    <w:multiLevelType w:val="hybridMultilevel"/>
    <w:tmpl w:val="FF46AD80"/>
    <w:lvl w:ilvl="0" w:tplc="A9441B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8F4F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62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EE9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6F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AD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760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84A8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CF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75C95"/>
    <w:multiLevelType w:val="hybridMultilevel"/>
    <w:tmpl w:val="0E36AEFA"/>
    <w:lvl w:ilvl="0" w:tplc="5DDC1A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6C6E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DCE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D8F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E11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42F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6639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E00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F24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3"/>
  </w:num>
  <w:num w:numId="4">
    <w:abstractNumId w:val="13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16"/>
  </w:num>
  <w:num w:numId="11">
    <w:abstractNumId w:val="15"/>
  </w:num>
  <w:num w:numId="12">
    <w:abstractNumId w:val="8"/>
  </w:num>
  <w:num w:numId="13">
    <w:abstractNumId w:val="5"/>
  </w:num>
  <w:num w:numId="14">
    <w:abstractNumId w:val="7"/>
  </w:num>
  <w:num w:numId="15">
    <w:abstractNumId w:val="9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7A"/>
    <w:rsid w:val="000967AA"/>
    <w:rsid w:val="004D0EA3"/>
    <w:rsid w:val="004F7EBA"/>
    <w:rsid w:val="00743CA8"/>
    <w:rsid w:val="007D3AB0"/>
    <w:rsid w:val="008B6D19"/>
    <w:rsid w:val="0090157A"/>
    <w:rsid w:val="00AF19F3"/>
    <w:rsid w:val="00BD1B79"/>
    <w:rsid w:val="00D85A4B"/>
    <w:rsid w:val="00D8FB27"/>
    <w:rsid w:val="03DE69D9"/>
    <w:rsid w:val="0DF20910"/>
    <w:rsid w:val="1380540D"/>
    <w:rsid w:val="185FF046"/>
    <w:rsid w:val="36E79864"/>
    <w:rsid w:val="38504938"/>
    <w:rsid w:val="3E0F9D49"/>
    <w:rsid w:val="4303216D"/>
    <w:rsid w:val="46B9638C"/>
    <w:rsid w:val="4849829A"/>
    <w:rsid w:val="63A59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77A6"/>
  <w15:chartTrackingRefBased/>
  <w15:docId w15:val="{5BC6BD23-98F1-4E66-9726-C618BB76C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AB76E-0DE9-410A-92B5-8F02BF5CAC19}">
  <ds:schemaRefs>
    <ds:schemaRef ds:uri="http://schemas.microsoft.com/office/2006/metadata/properties"/>
    <ds:schemaRef ds:uri="http://schemas.microsoft.com/office/infopath/2007/PartnerControls"/>
    <ds:schemaRef ds:uri="28739273-0ef8-42a0-9c4e-0f58e209f86f"/>
  </ds:schemaRefs>
</ds:datastoreItem>
</file>

<file path=customXml/itemProps2.xml><?xml version="1.0" encoding="utf-8"?>
<ds:datastoreItem xmlns:ds="http://schemas.openxmlformats.org/officeDocument/2006/customXml" ds:itemID="{F7799C75-7206-49BD-91CF-46CF2027EE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DAED8-F07A-46D6-A8F3-69CB74E1A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739273-0ef8-42a0-9c4e-0f58e209f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Συνέντευξη της Υπουργού Πολιτισμού και Αθλητισμού Λίνας Μενδώνη, με θέμα τις πρωτοβουλίες του ΥΠΠΟΑ για την προστασία των μνημείων από την κλιματική αλλαγή, ενόψει της Ημέρας Περιβάλλοντος , στις 5 Ιουνίου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 από το Γραφείο Τύπου ΥΠΠΟΑ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2021-06-15T11:05:00Z</dcterms:created>
  <dcterms:modified xsi:type="dcterms:W3CDTF">2021-06-15T11:05:00Z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